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49" w:rsidRPr="00DD0B84" w:rsidRDefault="00D55549" w:rsidP="00D55549">
      <w:pPr>
        <w:pStyle w:val="Normal1"/>
        <w:spacing w:line="240" w:lineRule="auto"/>
        <w:ind w:left="900" w:right="72" w:hanging="360"/>
        <w:rPr>
          <w:sz w:val="28"/>
          <w:szCs w:val="28"/>
        </w:rPr>
      </w:pPr>
      <w:r w:rsidRPr="00DD0B84">
        <w:rPr>
          <w:b/>
          <w:sz w:val="28"/>
          <w:szCs w:val="28"/>
        </w:rPr>
        <w:t>C</w:t>
      </w:r>
      <w:r w:rsidRPr="00DD0B84">
        <w:rPr>
          <w:b/>
          <w:smallCaps/>
          <w:sz w:val="28"/>
          <w:szCs w:val="28"/>
        </w:rPr>
        <w:t>arlo</w:t>
      </w:r>
      <w:r w:rsidRPr="00DD0B84">
        <w:rPr>
          <w:b/>
          <w:sz w:val="28"/>
          <w:szCs w:val="28"/>
        </w:rPr>
        <w:t xml:space="preserve"> </w:t>
      </w:r>
      <w:proofErr w:type="spellStart"/>
      <w:r w:rsidRPr="00DD0B84">
        <w:rPr>
          <w:b/>
          <w:sz w:val="28"/>
          <w:szCs w:val="28"/>
        </w:rPr>
        <w:t>S</w:t>
      </w:r>
      <w:r w:rsidRPr="00DD0B84">
        <w:rPr>
          <w:b/>
          <w:smallCaps/>
          <w:sz w:val="28"/>
          <w:szCs w:val="28"/>
        </w:rPr>
        <w:t>antulli</w:t>
      </w:r>
      <w:proofErr w:type="spellEnd"/>
    </w:p>
    <w:p w:rsidR="00D55549" w:rsidRDefault="00D55549" w:rsidP="00D55549">
      <w:pPr>
        <w:pStyle w:val="Normal1"/>
        <w:spacing w:line="240" w:lineRule="auto"/>
        <w:ind w:left="900" w:right="72" w:hanging="360"/>
        <w:rPr>
          <w:i/>
        </w:rPr>
      </w:pPr>
      <w:r>
        <w:rPr>
          <w:i/>
        </w:rPr>
        <w:t>Agrégé des Facultés de droit, professeur à l’Université Paris II (Panthéon-Assas)</w:t>
      </w:r>
    </w:p>
    <w:p w:rsidR="00D26B71" w:rsidRDefault="00D26B71" w:rsidP="00D26B71">
      <w:pPr>
        <w:pStyle w:val="Normal1"/>
        <w:spacing w:line="240" w:lineRule="auto"/>
        <w:ind w:left="900" w:right="72" w:hanging="360"/>
        <w:rPr>
          <w:i/>
        </w:rPr>
      </w:pPr>
    </w:p>
    <w:p w:rsidR="00D26B71" w:rsidRPr="00DC73A9" w:rsidRDefault="00D26B71" w:rsidP="00D26B71">
      <w:pPr>
        <w:pStyle w:val="Normal1"/>
        <w:spacing w:line="240" w:lineRule="auto"/>
        <w:ind w:left="900" w:right="72" w:hanging="360"/>
        <w:rPr>
          <w:b/>
        </w:rPr>
      </w:pPr>
      <w:r>
        <w:rPr>
          <w:b/>
        </w:rPr>
        <w:t>RESPONSABILITES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>Directeur</w:t>
      </w:r>
      <w:r w:rsidRPr="00190DC8">
        <w:t xml:space="preserve"> de la </w:t>
      </w:r>
      <w:r w:rsidRPr="00CF0F80">
        <w:rPr>
          <w:i/>
        </w:rPr>
        <w:t>Revue Générale de Droit International Public</w:t>
      </w:r>
      <w:r w:rsidR="00CF0F80">
        <w:t>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 xml:space="preserve">Directeur de l’Institut des Hautes Etudes Internationales </w:t>
      </w:r>
      <w:r w:rsidR="00717C09">
        <w:t>(</w:t>
      </w:r>
      <w:r>
        <w:t>Université Panthéon-Assas</w:t>
      </w:r>
      <w:r w:rsidR="00717C09">
        <w:t>)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 xml:space="preserve">Membre du Comité de rédaction de la </w:t>
      </w:r>
      <w:r w:rsidRPr="002D43CD">
        <w:rPr>
          <w:i/>
        </w:rPr>
        <w:t>Revue française de droit administratif</w:t>
      </w:r>
      <w:r>
        <w:rPr>
          <w:i/>
        </w:rPr>
        <w:t> </w:t>
      </w:r>
      <w:r>
        <w:t>; responsable de la chronique consacrée au droit international</w:t>
      </w:r>
      <w:r w:rsidR="00CF0F80">
        <w:t>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 xml:space="preserve">Membre du comité de rédaction de la revue italienne </w:t>
      </w:r>
      <w:proofErr w:type="spellStart"/>
      <w:r w:rsidRPr="0024723A">
        <w:rPr>
          <w:i/>
        </w:rPr>
        <w:t>Diritti</w:t>
      </w:r>
      <w:proofErr w:type="spellEnd"/>
      <w:r w:rsidRPr="0024723A">
        <w:rPr>
          <w:i/>
        </w:rPr>
        <w:t xml:space="preserve"> </w:t>
      </w:r>
      <w:proofErr w:type="spellStart"/>
      <w:r w:rsidRPr="0024723A">
        <w:rPr>
          <w:i/>
        </w:rPr>
        <w:t>umani</w:t>
      </w:r>
      <w:proofErr w:type="spellEnd"/>
      <w:r w:rsidRPr="0024723A">
        <w:rPr>
          <w:i/>
        </w:rPr>
        <w:t xml:space="preserve"> e </w:t>
      </w:r>
      <w:proofErr w:type="spellStart"/>
      <w:r w:rsidRPr="0024723A">
        <w:rPr>
          <w:i/>
        </w:rPr>
        <w:t>diritto</w:t>
      </w:r>
      <w:proofErr w:type="spellEnd"/>
      <w:r w:rsidRPr="0024723A">
        <w:rPr>
          <w:i/>
        </w:rPr>
        <w:t xml:space="preserve"> </w:t>
      </w:r>
      <w:proofErr w:type="spellStart"/>
      <w:r w:rsidRPr="0024723A">
        <w:rPr>
          <w:i/>
        </w:rPr>
        <w:t>internazionale</w:t>
      </w:r>
      <w:proofErr w:type="spellEnd"/>
    </w:p>
    <w:p w:rsidR="00F61A8F" w:rsidRDefault="00D26B71" w:rsidP="00F61A8F">
      <w:pPr>
        <w:pStyle w:val="Normal1"/>
        <w:spacing w:line="240" w:lineRule="auto"/>
        <w:ind w:left="900" w:right="72" w:hanging="360"/>
      </w:pPr>
      <w:r>
        <w:t>Codire</w:t>
      </w:r>
      <w:r w:rsidR="00717C09">
        <w:t>c</w:t>
      </w:r>
      <w:r>
        <w:t xml:space="preserve">teur du </w:t>
      </w:r>
      <w:r w:rsidRPr="00151918">
        <w:t xml:space="preserve">Master 2 </w:t>
      </w:r>
      <w:r>
        <w:t>de droit international public et du Master 2 de Droit international économique, responsable du D.S.U. de droit international public et ancien directeur du Master II d’Administration internationale de l’Université Panthéon-Assas</w:t>
      </w:r>
      <w:r w:rsidR="00CF0F80">
        <w:t>.</w:t>
      </w:r>
      <w:r>
        <w:t>.</w:t>
      </w:r>
    </w:p>
    <w:p w:rsidR="00F61A8F" w:rsidRDefault="00F61A8F" w:rsidP="00D26B71">
      <w:pPr>
        <w:pStyle w:val="Normal1"/>
        <w:spacing w:line="240" w:lineRule="auto"/>
        <w:ind w:left="900" w:right="72" w:hanging="360"/>
      </w:pPr>
      <w:r>
        <w:t>Membre du Conseil de la Société Française pour le Droit International.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 xml:space="preserve">Membre du </w:t>
      </w:r>
      <w:proofErr w:type="spellStart"/>
      <w:r>
        <w:t>Consiglio</w:t>
      </w:r>
      <w:proofErr w:type="spellEnd"/>
      <w:r>
        <w:t xml:space="preserve"> dei </w:t>
      </w:r>
      <w:proofErr w:type="spellStart"/>
      <w:r>
        <w:t>docenti</w:t>
      </w:r>
      <w:proofErr w:type="spellEnd"/>
      <w:r>
        <w:t xml:space="preserve"> de</w:t>
      </w:r>
      <w:r w:rsidRPr="00243192">
        <w:t xml:space="preserve"> la </w:t>
      </w:r>
      <w:proofErr w:type="spellStart"/>
      <w:r w:rsidRPr="00243192">
        <w:t>Scuola</w:t>
      </w:r>
      <w:proofErr w:type="spellEnd"/>
      <w:r w:rsidRPr="00243192">
        <w:t xml:space="preserve"> superiore per </w:t>
      </w:r>
      <w:proofErr w:type="spellStart"/>
      <w:r w:rsidRPr="00243192">
        <w:t>l’alta</w:t>
      </w:r>
      <w:proofErr w:type="spellEnd"/>
      <w:r w:rsidRPr="00243192">
        <w:t xml:space="preserve"> </w:t>
      </w:r>
      <w:proofErr w:type="spellStart"/>
      <w:r w:rsidRPr="00243192">
        <w:t>formazione</w:t>
      </w:r>
      <w:proofErr w:type="spellEnd"/>
      <w:r w:rsidRPr="00243192">
        <w:t xml:space="preserve"> </w:t>
      </w:r>
      <w:proofErr w:type="spellStart"/>
      <w:r w:rsidRPr="00243192">
        <w:t>universitaria</w:t>
      </w:r>
      <w:proofErr w:type="spellEnd"/>
      <w:r w:rsidRPr="00243192">
        <w:t xml:space="preserve"> (Université Frédéric II de Naples), </w:t>
      </w:r>
      <w:proofErr w:type="spellStart"/>
      <w:r w:rsidRPr="00243192">
        <w:t>Dottorato</w:t>
      </w:r>
      <w:proofErr w:type="spellEnd"/>
      <w:r w:rsidRPr="00243192">
        <w:t xml:space="preserve"> di </w:t>
      </w:r>
      <w:proofErr w:type="spellStart"/>
      <w:r w:rsidRPr="00243192">
        <w:t>ricerca</w:t>
      </w:r>
      <w:proofErr w:type="spellEnd"/>
      <w:r w:rsidRPr="00243192">
        <w:t xml:space="preserve"> </w:t>
      </w:r>
      <w:r w:rsidRPr="00243192">
        <w:rPr>
          <w:lang w:val="it-IT"/>
        </w:rPr>
        <w:t>i</w:t>
      </w:r>
      <w:r w:rsidRPr="004351FB">
        <w:t>n</w:t>
      </w:r>
      <w:r>
        <w:t xml:space="preserve"> </w:t>
      </w:r>
      <w:proofErr w:type="spellStart"/>
      <w:r w:rsidRPr="004351FB">
        <w:t>diritto</w:t>
      </w:r>
      <w:proofErr w:type="spellEnd"/>
      <w:r w:rsidRPr="004351FB">
        <w:t xml:space="preserve"> </w:t>
      </w:r>
      <w:proofErr w:type="spellStart"/>
      <w:r w:rsidRPr="004351FB">
        <w:t>ed</w:t>
      </w:r>
      <w:proofErr w:type="spellEnd"/>
      <w:r w:rsidRPr="004351FB">
        <w:t xml:space="preserve"> </w:t>
      </w:r>
      <w:proofErr w:type="spellStart"/>
      <w:r w:rsidRPr="004351FB">
        <w:t>economia</w:t>
      </w:r>
      <w:proofErr w:type="spellEnd"/>
      <w:r>
        <w:t>.</w:t>
      </w:r>
      <w:r w:rsidRPr="004351FB">
        <w:t xml:space="preserve"> </w:t>
      </w:r>
    </w:p>
    <w:p w:rsidR="00D55549" w:rsidRDefault="00D55549" w:rsidP="00D55549">
      <w:pPr>
        <w:pStyle w:val="Normal1"/>
        <w:spacing w:line="240" w:lineRule="auto"/>
        <w:ind w:left="900" w:right="72" w:hanging="360"/>
        <w:rPr>
          <w:b/>
        </w:rPr>
      </w:pPr>
    </w:p>
    <w:p w:rsidR="00D55549" w:rsidRPr="00DC73A9" w:rsidRDefault="00D55549" w:rsidP="00D55549">
      <w:pPr>
        <w:pStyle w:val="Normal1"/>
        <w:spacing w:line="240" w:lineRule="auto"/>
        <w:ind w:left="900" w:right="72" w:hanging="360"/>
        <w:rPr>
          <w:b/>
        </w:rPr>
      </w:pPr>
      <w:r>
        <w:rPr>
          <w:b/>
        </w:rPr>
        <w:t>PRINCIPALES PUBLICATIONS</w:t>
      </w:r>
    </w:p>
    <w:p w:rsidR="00D26B71" w:rsidRDefault="00D55549" w:rsidP="00D26B71">
      <w:pPr>
        <w:pStyle w:val="Normal1"/>
        <w:spacing w:line="240" w:lineRule="auto"/>
        <w:ind w:left="900" w:right="72" w:hanging="360"/>
        <w:rPr>
          <w:b/>
          <w:bCs/>
        </w:rPr>
      </w:pPr>
      <w:r w:rsidRPr="00190DC8">
        <w:rPr>
          <w:b/>
          <w:bCs/>
        </w:rPr>
        <w:t>Ouvrages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 w:rsidRPr="00151918">
        <w:rPr>
          <w:i/>
        </w:rPr>
        <w:t>Introduction au droit international</w:t>
      </w:r>
      <w:r>
        <w:t xml:space="preserve">, Paris, </w:t>
      </w:r>
      <w:proofErr w:type="spellStart"/>
      <w:r>
        <w:t>Pedone</w:t>
      </w:r>
      <w:proofErr w:type="spellEnd"/>
      <w:r>
        <w:t>, 2013 (ouvrage couronné par l’Institut de France, Académie des sciences morales et politiques, prix Charles Dupin)</w:t>
      </w:r>
      <w:r w:rsidR="00CF0F80">
        <w:t>.</w:t>
      </w:r>
    </w:p>
    <w:p w:rsidR="00D26B71" w:rsidRDefault="00D26B71" w:rsidP="00D26B71">
      <w:pPr>
        <w:pStyle w:val="Normal1"/>
        <w:spacing w:line="240" w:lineRule="auto"/>
        <w:ind w:left="900" w:right="72" w:hanging="360"/>
        <w:rPr>
          <w:b/>
          <w:bCs/>
        </w:rPr>
      </w:pPr>
      <w:r w:rsidRPr="00151918">
        <w:rPr>
          <w:i/>
        </w:rPr>
        <w:t>Droit du contentieux international</w:t>
      </w:r>
      <w:r w:rsidRPr="00151918">
        <w:t>, Paris, Montchrestien (coll. Précis Domat),</w:t>
      </w:r>
      <w:r>
        <w:t xml:space="preserve"> 2005 (1ère  édition, épuisée),</w:t>
      </w:r>
      <w:r w:rsidRPr="00151918">
        <w:t xml:space="preserve"> 20</w:t>
      </w:r>
      <w:r>
        <w:t>1</w:t>
      </w:r>
      <w:r w:rsidR="00A97D39">
        <w:t>5</w:t>
      </w:r>
      <w:r>
        <w:t xml:space="preserve"> (2</w:t>
      </w:r>
      <w:r w:rsidRPr="00151918">
        <w:rPr>
          <w:vertAlign w:val="superscript"/>
        </w:rPr>
        <w:t>ème</w:t>
      </w:r>
      <w:r>
        <w:t xml:space="preserve"> édition)</w:t>
      </w:r>
      <w:r w:rsidR="00F61A8F">
        <w:t>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 w:rsidRPr="009A6AF9">
        <w:rPr>
          <w:i/>
        </w:rPr>
        <w:t>Dictionnaire encyclopédique de l’Etat</w:t>
      </w:r>
      <w:r>
        <w:t>, Paris, Berger-</w:t>
      </w:r>
      <w:proofErr w:type="spellStart"/>
      <w:r>
        <w:t>Levrault</w:t>
      </w:r>
      <w:proofErr w:type="spellEnd"/>
      <w:r>
        <w:t>, 2014 (</w:t>
      </w:r>
      <w:proofErr w:type="spellStart"/>
      <w:r>
        <w:t>dir</w:t>
      </w:r>
      <w:proofErr w:type="spellEnd"/>
      <w:r>
        <w:t>. avec</w:t>
      </w:r>
      <w:r w:rsidRPr="009A6AF9">
        <w:t xml:space="preserve"> </w:t>
      </w:r>
      <w:r w:rsidRPr="009A6AF9">
        <w:rPr>
          <w:rStyle w:val="st"/>
        </w:rPr>
        <w:t xml:space="preserve">F. </w:t>
      </w:r>
      <w:proofErr w:type="spellStart"/>
      <w:r w:rsidRPr="009A6AF9">
        <w:rPr>
          <w:rStyle w:val="st"/>
        </w:rPr>
        <w:t>Hervouët</w:t>
      </w:r>
      <w:proofErr w:type="spellEnd"/>
      <w:r w:rsidRPr="009A6AF9">
        <w:t xml:space="preserve"> et </w:t>
      </w:r>
      <w:r>
        <w:t xml:space="preserve">P. </w:t>
      </w:r>
      <w:proofErr w:type="spellStart"/>
      <w:r>
        <w:t>Mbongo</w:t>
      </w:r>
      <w:proofErr w:type="spellEnd"/>
      <w:r>
        <w:t>)</w:t>
      </w:r>
      <w:r w:rsidR="00CF0F80">
        <w:t>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 w:rsidRPr="00151918">
        <w:rPr>
          <w:i/>
        </w:rPr>
        <w:t>Le statut international de l'ordre juridique étatique. Etude du traitement du droit interne par le droit international</w:t>
      </w:r>
      <w:r w:rsidRPr="00151918">
        <w:t xml:space="preserve">, Paris, </w:t>
      </w:r>
      <w:proofErr w:type="spellStart"/>
      <w:r w:rsidRPr="00151918">
        <w:t>Pedone</w:t>
      </w:r>
      <w:proofErr w:type="spellEnd"/>
      <w:r w:rsidRPr="00151918">
        <w:t>, 2001</w:t>
      </w:r>
      <w:r>
        <w:t xml:space="preserve"> (prix de thèse de l’</w:t>
      </w:r>
      <w:proofErr w:type="spellStart"/>
      <w:r>
        <w:t>Univ</w:t>
      </w:r>
      <w:proofErr w:type="spellEnd"/>
      <w:r>
        <w:t>.</w:t>
      </w:r>
      <w:r w:rsidRPr="00151918">
        <w:t xml:space="preserve"> </w:t>
      </w:r>
      <w:r>
        <w:t xml:space="preserve">Paris II, Prix Georges Scelle de la Chancellerie des </w:t>
      </w:r>
      <w:proofErr w:type="spellStart"/>
      <w:r>
        <w:t>Univ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Paris, Prix Suzanne </w:t>
      </w:r>
      <w:proofErr w:type="spellStart"/>
      <w:r>
        <w:t>Bastid</w:t>
      </w:r>
      <w:proofErr w:type="spellEnd"/>
      <w:r>
        <w:t xml:space="preserve"> de la SFDI)</w:t>
      </w:r>
      <w:r w:rsidR="00CF0F80">
        <w:t>.</w:t>
      </w:r>
    </w:p>
    <w:p w:rsidR="00D55549" w:rsidRDefault="00D26B71" w:rsidP="00D26B71">
      <w:pPr>
        <w:pStyle w:val="Normal1"/>
        <w:spacing w:line="240" w:lineRule="auto"/>
        <w:ind w:left="900" w:right="72" w:hanging="360"/>
      </w:pPr>
      <w:r w:rsidRPr="00151918">
        <w:rPr>
          <w:i/>
        </w:rPr>
        <w:t>Irrégularités internes et efficacité internationale de la nationalité</w:t>
      </w:r>
      <w:r w:rsidRPr="00151918">
        <w:t>, Paris, L.G.D.J. (coll. travaux et recherches Paris II), 1996.</w:t>
      </w:r>
    </w:p>
    <w:p w:rsidR="00D26B71" w:rsidRPr="00D26B71" w:rsidRDefault="00D26B71" w:rsidP="00D26B71">
      <w:pPr>
        <w:pStyle w:val="Normal1"/>
        <w:spacing w:line="240" w:lineRule="auto"/>
        <w:ind w:left="900" w:right="72" w:hanging="360"/>
      </w:pPr>
    </w:p>
    <w:p w:rsidR="00D55549" w:rsidRDefault="00717C09" w:rsidP="00D55549">
      <w:pPr>
        <w:pStyle w:val="Normal1"/>
        <w:spacing w:line="240" w:lineRule="auto"/>
        <w:ind w:left="900" w:right="72" w:hanging="360"/>
        <w:rPr>
          <w:b/>
          <w:bCs/>
        </w:rPr>
      </w:pPr>
      <w:r>
        <w:rPr>
          <w:b/>
          <w:bCs/>
        </w:rPr>
        <w:t>A</w:t>
      </w:r>
      <w:r w:rsidR="00D55549" w:rsidRPr="003D33E7">
        <w:rPr>
          <w:b/>
          <w:bCs/>
        </w:rPr>
        <w:t>rticles</w:t>
      </w:r>
    </w:p>
    <w:p w:rsidR="00290427" w:rsidRDefault="00290427" w:rsidP="00290427">
      <w:pPr>
        <w:pStyle w:val="Normal1"/>
        <w:tabs>
          <w:tab w:val="clear" w:pos="142"/>
        </w:tabs>
        <w:spacing w:line="240" w:lineRule="auto"/>
        <w:ind w:left="851" w:right="72" w:hanging="284"/>
        <w:rPr>
          <w:bCs/>
        </w:rPr>
      </w:pPr>
      <w:r w:rsidRPr="002B7E89">
        <w:t>« Coopération judiciaire et respect de l’exclusivité territoriale : une responsabilité de l’Etat »,</w:t>
      </w:r>
      <w:r w:rsidRPr="00D144C5">
        <w:t xml:space="preserve"> </w:t>
      </w:r>
      <w:r w:rsidRPr="00D144C5">
        <w:rPr>
          <w:i/>
        </w:rPr>
        <w:t>R.G.D.I.P.</w:t>
      </w:r>
      <w:r w:rsidRPr="00D144C5">
        <w:t>, 2013/3, pp. 419-430.</w:t>
      </w:r>
    </w:p>
    <w:p w:rsidR="00D55549" w:rsidRPr="00D55549" w:rsidRDefault="00D55549" w:rsidP="00D55549">
      <w:pPr>
        <w:pStyle w:val="Normal1"/>
        <w:spacing w:line="240" w:lineRule="auto"/>
        <w:ind w:left="900" w:right="72" w:hanging="360"/>
        <w:rPr>
          <w:bCs/>
        </w:rPr>
      </w:pPr>
      <w:r w:rsidRPr="00D55549">
        <w:rPr>
          <w:bCs/>
        </w:rPr>
        <w:t xml:space="preserve">« Retour à la théorie de l’organe commun. Réflexions sur la nature juridique des organisations internationales à partir du cas de l’Alba et de la </w:t>
      </w:r>
      <w:proofErr w:type="spellStart"/>
      <w:r w:rsidRPr="00D55549">
        <w:rPr>
          <w:bCs/>
        </w:rPr>
        <w:t>Celac</w:t>
      </w:r>
      <w:proofErr w:type="spellEnd"/>
      <w:r w:rsidRPr="00D55549">
        <w:rPr>
          <w:bCs/>
        </w:rPr>
        <w:t xml:space="preserve">, comparées notamment à l’Union européenne et à l’O.N.U. », </w:t>
      </w:r>
      <w:r w:rsidRPr="00D55549">
        <w:rPr>
          <w:bCs/>
          <w:i/>
        </w:rPr>
        <w:t>R.G.D.I.P.</w:t>
      </w:r>
      <w:r w:rsidRPr="00D55549">
        <w:rPr>
          <w:bCs/>
        </w:rPr>
        <w:t xml:space="preserve">, 2012/3, pp. 565-578. </w:t>
      </w:r>
    </w:p>
    <w:p w:rsidR="00D55549" w:rsidRPr="009D2EC6" w:rsidRDefault="00D55549" w:rsidP="00D55549">
      <w:pPr>
        <w:pStyle w:val="Normal1"/>
        <w:spacing w:line="240" w:lineRule="auto"/>
        <w:ind w:left="900" w:right="72" w:hanging="360"/>
        <w:rPr>
          <w:bCs/>
        </w:rPr>
      </w:pPr>
      <w:r w:rsidRPr="009D2EC6">
        <w:rPr>
          <w:bCs/>
        </w:rPr>
        <w:t>« </w:t>
      </w:r>
      <w:r>
        <w:rPr>
          <w:bCs/>
        </w:rPr>
        <w:t xml:space="preserve">L’Euro. Analyse juridique de la crise de la dette », </w:t>
      </w:r>
      <w:r w:rsidRPr="009D2EC6">
        <w:rPr>
          <w:bCs/>
          <w:i/>
        </w:rPr>
        <w:t>R.G.D.I.P.</w:t>
      </w:r>
      <w:r w:rsidR="000E62FF">
        <w:rPr>
          <w:bCs/>
        </w:rPr>
        <w:t>, 201</w:t>
      </w:r>
      <w:r>
        <w:rPr>
          <w:bCs/>
        </w:rPr>
        <w:t xml:space="preserve">1/4, pp. 833-851. 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 xml:space="preserve">« Interprétation. Rapport général », contribution au colloque de Poitiers sur l’interprétation en droit international, </w:t>
      </w:r>
      <w:r w:rsidRPr="009D2EC6">
        <w:rPr>
          <w:i/>
        </w:rPr>
        <w:t>R.G.D.I.P.</w:t>
      </w:r>
      <w:r>
        <w:t>, 20</w:t>
      </w:r>
      <w:r w:rsidR="00CF0F80">
        <w:t>1</w:t>
      </w:r>
      <w:r>
        <w:t>1/2.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 xml:space="preserve">« Clauses </w:t>
      </w:r>
      <w:proofErr w:type="spellStart"/>
      <w:r w:rsidRPr="008E09EB">
        <w:rPr>
          <w:i/>
        </w:rPr>
        <w:t>electa</w:t>
      </w:r>
      <w:proofErr w:type="spellEnd"/>
      <w:r w:rsidRPr="008E09EB">
        <w:rPr>
          <w:i/>
        </w:rPr>
        <w:t xml:space="preserve"> </w:t>
      </w:r>
      <w:proofErr w:type="spellStart"/>
      <w:r w:rsidRPr="008E09EB">
        <w:rPr>
          <w:i/>
        </w:rPr>
        <w:t>una</w:t>
      </w:r>
      <w:proofErr w:type="spellEnd"/>
      <w:r w:rsidRPr="008E09EB">
        <w:rPr>
          <w:i/>
        </w:rPr>
        <w:t xml:space="preserve"> via</w:t>
      </w:r>
      <w:r>
        <w:t xml:space="preserve"> et clause de règlement judiciaire national préalable », contribution au Colloque de l’IHEI sur les aspects récents du contentieux de l’investissement international (Paris, L.G.D.J.).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>« Trois observations sur l’indépendance et l’impartialité des juridictions internationales », in H. Ruiz-</w:t>
      </w:r>
      <w:proofErr w:type="spellStart"/>
      <w:r>
        <w:t>Fabri</w:t>
      </w:r>
      <w:proofErr w:type="spellEnd"/>
      <w:r>
        <w:t xml:space="preserve"> et J.-M. Sorel, </w:t>
      </w:r>
      <w:r w:rsidRPr="00AD145C">
        <w:rPr>
          <w:i/>
        </w:rPr>
        <w:t>Indépendance et Impartialité des juges internationaux</w:t>
      </w:r>
      <w:r>
        <w:t xml:space="preserve">, Paris, </w:t>
      </w:r>
      <w:proofErr w:type="spellStart"/>
      <w:r>
        <w:t>Pedone</w:t>
      </w:r>
      <w:proofErr w:type="spellEnd"/>
      <w:r>
        <w:t>, 2010, pp. 225 et s.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lastRenderedPageBreak/>
        <w:t xml:space="preserve">« La directive retour : l’Union européenne contre les étrangers » (avec K. Parrot), </w:t>
      </w:r>
      <w:r w:rsidRPr="00AD145C">
        <w:rPr>
          <w:i/>
        </w:rPr>
        <w:t>Revue critique de droit international privé</w:t>
      </w:r>
      <w:r>
        <w:t>, 2009.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rPr>
          <w:iCs/>
        </w:rPr>
        <w:t xml:space="preserve">« Entre protection diplomatique et action directe : la représentation. Eléments épars du statut international des sujets internes », in </w:t>
      </w:r>
      <w:r w:rsidRPr="005C509C">
        <w:rPr>
          <w:i/>
        </w:rPr>
        <w:t>Le sujet en droit international</w:t>
      </w:r>
      <w:r>
        <w:rPr>
          <w:iCs/>
        </w:rPr>
        <w:t xml:space="preserve">, Paris, </w:t>
      </w:r>
      <w:proofErr w:type="spellStart"/>
      <w:r>
        <w:rPr>
          <w:iCs/>
        </w:rPr>
        <w:t>Pedone</w:t>
      </w:r>
      <w:proofErr w:type="spellEnd"/>
      <w:r>
        <w:rPr>
          <w:iCs/>
        </w:rPr>
        <w:t xml:space="preserve"> (Colloque du Mans de </w:t>
      </w:r>
      <w:smartTag w:uri="urn:schemas-microsoft-com:office:smarttags" w:element="PersonName">
        <w:smartTagPr>
          <w:attr w:name="ProductID" w:val="la S.F"/>
        </w:smartTagPr>
        <w:r>
          <w:rPr>
            <w:iCs/>
          </w:rPr>
          <w:t>la S.F</w:t>
        </w:r>
      </w:smartTag>
      <w:r>
        <w:rPr>
          <w:iCs/>
        </w:rPr>
        <w:t>.D.I.), 2005, pp. 85-98</w:t>
      </w:r>
      <w:r>
        <w:t>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>« Observations et proposition sur l’“extension” du concept de victime d’une violation des droits de l’homme »,</w:t>
      </w:r>
      <w:r>
        <w:rPr>
          <w:i/>
        </w:rPr>
        <w:t xml:space="preserve"> </w:t>
      </w:r>
      <w:r w:rsidRPr="00C20E53">
        <w:rPr>
          <w:iCs/>
        </w:rPr>
        <w:t>in</w:t>
      </w:r>
      <w:r>
        <w:rPr>
          <w:iCs/>
        </w:rPr>
        <w:t xml:space="preserve"> </w:t>
      </w:r>
      <w:r w:rsidRPr="00C20E53">
        <w:rPr>
          <w:i/>
        </w:rPr>
        <w:t xml:space="preserve">Libertés, Justice, Tolérance. Mélanges en hommage au Doyen Gérard </w:t>
      </w:r>
      <w:proofErr w:type="spellStart"/>
      <w:r w:rsidRPr="00C20E53">
        <w:rPr>
          <w:i/>
        </w:rPr>
        <w:t>Cohén</w:t>
      </w:r>
      <w:proofErr w:type="spellEnd"/>
      <w:r w:rsidRPr="00C20E53">
        <w:rPr>
          <w:i/>
        </w:rPr>
        <w:t>-Jonathan</w:t>
      </w:r>
      <w:r>
        <w:rPr>
          <w:iCs/>
        </w:rPr>
        <w:t xml:space="preserve">, vol. II, Bruxelles, </w:t>
      </w:r>
      <w:proofErr w:type="spellStart"/>
      <w:r>
        <w:rPr>
          <w:iCs/>
        </w:rPr>
        <w:t>Bruylant</w:t>
      </w:r>
      <w:proofErr w:type="spellEnd"/>
      <w:r>
        <w:rPr>
          <w:iCs/>
        </w:rPr>
        <w:t>, 2004, pp. 1371-1383</w:t>
      </w:r>
      <w:r>
        <w:t>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 xml:space="preserve">« Compétence de cassation du Conseil d’Etat », </w:t>
      </w:r>
      <w:proofErr w:type="spellStart"/>
      <w:r w:rsidRPr="00194FB7">
        <w:rPr>
          <w:i/>
          <w:iCs/>
        </w:rPr>
        <w:t>Juris</w:t>
      </w:r>
      <w:proofErr w:type="spellEnd"/>
      <w:r w:rsidRPr="00194FB7">
        <w:rPr>
          <w:i/>
          <w:iCs/>
        </w:rPr>
        <w:t>-Classeur Justice administrative</w:t>
      </w:r>
      <w:r>
        <w:t>, Fasc. 33 (2002).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>« </w:t>
      </w:r>
      <w:smartTag w:uri="urn:schemas-microsoft-com:office:smarttags" w:element="PersonName">
        <w:smartTagPr>
          <w:attr w:name="ProductID" w:val="la Cour"/>
        </w:smartTagPr>
        <w:r>
          <w:t>La Cour</w:t>
        </w:r>
      </w:smartTag>
      <w:r>
        <w:t xml:space="preserve"> pénale internationale : de l’impunité à la répression ? », </w:t>
      </w:r>
      <w:r w:rsidRPr="00194FB7">
        <w:rPr>
          <w:i/>
          <w:iCs/>
        </w:rPr>
        <w:t>in</w:t>
      </w:r>
      <w:r>
        <w:t xml:space="preserve"> S. Gaboriau et H. </w:t>
      </w:r>
      <w:proofErr w:type="spellStart"/>
      <w:r>
        <w:t>Pauliat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 w:rsidRPr="00194FB7">
        <w:rPr>
          <w:i/>
          <w:iCs/>
        </w:rPr>
        <w:t>La justice pénale internationale</w:t>
      </w:r>
      <w:r>
        <w:t>, Limoges, PULIM (Entretiens d’Aguesseau), 2002, pp. 179-188.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 xml:space="preserve">« Coutume internationale et juge national : qui peut quoi ? A propos de l’immunité du chef d’Etat étranger dans l’affaire </w:t>
      </w:r>
      <w:r w:rsidRPr="00194FB7">
        <w:rPr>
          <w:i/>
          <w:iCs/>
        </w:rPr>
        <w:t>Kadhafi</w:t>
      </w:r>
      <w:r>
        <w:t xml:space="preserve"> », </w:t>
      </w:r>
      <w:r w:rsidRPr="00194FB7">
        <w:rPr>
          <w:i/>
          <w:iCs/>
        </w:rPr>
        <w:t>J</w:t>
      </w:r>
      <w:r>
        <w:rPr>
          <w:i/>
          <w:iCs/>
        </w:rPr>
        <w:t>.D.I.</w:t>
      </w:r>
      <w:r>
        <w:t>, 2002/3, pp. 805-813.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 xml:space="preserve">« Observations sur les exceptions de recevabilité dans l’affaire du </w:t>
      </w:r>
      <w:r w:rsidRPr="00190DC8">
        <w:rPr>
          <w:i/>
          <w:iCs/>
        </w:rPr>
        <w:t>Mandat d’arrêt</w:t>
      </w:r>
      <w:r>
        <w:t> »,</w:t>
      </w:r>
      <w:r>
        <w:rPr>
          <w:i/>
        </w:rPr>
        <w:t xml:space="preserve"> Annuaire français de droit international</w:t>
      </w:r>
      <w:r>
        <w:t>, 2002, pp. 257-280.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 xml:space="preserve">« Les droits acquis », </w:t>
      </w:r>
      <w:r>
        <w:rPr>
          <w:i/>
        </w:rPr>
        <w:t>Revue française de droit administratif</w:t>
      </w:r>
      <w:r>
        <w:t>, 2001/1, pp. 87-92.</w:t>
      </w:r>
    </w:p>
    <w:p w:rsidR="00D55549" w:rsidRDefault="00D55549" w:rsidP="00D55549">
      <w:pPr>
        <w:pStyle w:val="Normal1"/>
        <w:spacing w:line="240" w:lineRule="auto"/>
        <w:ind w:left="900" w:right="72" w:hanging="360"/>
        <w:rPr>
          <w:sz w:val="22"/>
        </w:rPr>
      </w:pPr>
      <w:r>
        <w:t>« Les juridictions de droit international. Essai d’identification »,</w:t>
      </w:r>
      <w:r>
        <w:rPr>
          <w:i/>
        </w:rPr>
        <w:t xml:space="preserve"> Annuaire français de droit international</w:t>
      </w:r>
      <w:r>
        <w:t>, 2001, pp. 45-61.</w:t>
      </w:r>
      <w:r w:rsidRPr="00CC11D6">
        <w:rPr>
          <w:sz w:val="22"/>
        </w:rPr>
        <w:t xml:space="preserve"> 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>« Qu’est-ce qu’une juridiction internationale ? Des organes répressifs internationaux à l’O.R.D. »,</w:t>
      </w:r>
      <w:r>
        <w:rPr>
          <w:i/>
        </w:rPr>
        <w:t xml:space="preserve"> Annuaire français de droit international</w:t>
      </w:r>
      <w:r>
        <w:t>, 2000, pp. 58-81.</w:t>
      </w:r>
    </w:p>
    <w:p w:rsidR="00D55549" w:rsidRDefault="00D55549" w:rsidP="00D55549">
      <w:pPr>
        <w:pStyle w:val="Normal1"/>
        <w:spacing w:line="240" w:lineRule="auto"/>
        <w:ind w:left="900" w:right="72" w:hanging="360"/>
      </w:pPr>
      <w:r>
        <w:t xml:space="preserve">« Une administration internationale de la justice nationale ? A propos des affaires </w:t>
      </w:r>
      <w:proofErr w:type="spellStart"/>
      <w:r>
        <w:rPr>
          <w:i/>
        </w:rPr>
        <w:t>Breard</w:t>
      </w:r>
      <w:proofErr w:type="spellEnd"/>
      <w:r>
        <w:t xml:space="preserve"> et </w:t>
      </w:r>
      <w:proofErr w:type="spellStart"/>
      <w:r>
        <w:rPr>
          <w:i/>
        </w:rPr>
        <w:t>LaGrand</w:t>
      </w:r>
      <w:proofErr w:type="spellEnd"/>
      <w:r>
        <w:t xml:space="preserve"> », </w:t>
      </w:r>
      <w:r>
        <w:rPr>
          <w:i/>
        </w:rPr>
        <w:t>Annuaire français de droit international</w:t>
      </w:r>
      <w:r>
        <w:t>, 1999, pp. 101-131.</w:t>
      </w:r>
    </w:p>
    <w:p w:rsidR="00D26B71" w:rsidRDefault="00D26B71" w:rsidP="00D26B71">
      <w:pPr>
        <w:pStyle w:val="Normal1"/>
        <w:spacing w:line="240" w:lineRule="auto"/>
        <w:ind w:left="900" w:right="72" w:hanging="360"/>
        <w:rPr>
          <w:i/>
        </w:rPr>
      </w:pPr>
    </w:p>
    <w:p w:rsidR="00D26B71" w:rsidRPr="00D26B71" w:rsidRDefault="00D26B71" w:rsidP="00D26B71">
      <w:pPr>
        <w:pStyle w:val="Normal1"/>
        <w:spacing w:line="240" w:lineRule="auto"/>
        <w:ind w:left="900" w:right="72" w:hanging="360"/>
        <w:rPr>
          <w:i/>
        </w:rPr>
      </w:pPr>
      <w:r>
        <w:rPr>
          <w:b/>
        </w:rPr>
        <w:t>FORMATION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>2000 : admis au premier concours national d’agrégation (droit public).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 xml:space="preserve">1999 : thèse de doctorat sur </w:t>
      </w:r>
      <w:r>
        <w:rPr>
          <w:i/>
        </w:rPr>
        <w:t>Le statut international de l’ordre juridique étatique</w:t>
      </w:r>
      <w:r>
        <w:rPr>
          <w:iCs/>
        </w:rPr>
        <w:t>,</w:t>
      </w:r>
      <w:r>
        <w:t xml:space="preserve"> mention </w:t>
      </w:r>
      <w:r w:rsidR="00F61A8F">
        <w:t>« </w:t>
      </w:r>
      <w:r>
        <w:t>très honorable avec les félicitations du jury</w:t>
      </w:r>
      <w:r w:rsidR="00F61A8F">
        <w:t> »</w:t>
      </w:r>
      <w:r>
        <w:t xml:space="preserve"> (unanimité)</w:t>
      </w:r>
      <w:r w:rsidR="00E96D7B">
        <w:t xml:space="preserve">, prix de thèse de l’Université Paris II, prix </w:t>
      </w:r>
      <w:r w:rsidR="00F61A8F">
        <w:t xml:space="preserve">Suzanne </w:t>
      </w:r>
      <w:proofErr w:type="spellStart"/>
      <w:r w:rsidR="00F61A8F">
        <w:t>Bastid</w:t>
      </w:r>
      <w:proofErr w:type="spellEnd"/>
      <w:r w:rsidR="00E96D7B">
        <w:t xml:space="preserve"> de la Société française pour le droit internation</w:t>
      </w:r>
      <w:r w:rsidR="00F61A8F">
        <w:t>al, prix Georges Scelle</w:t>
      </w:r>
      <w:r w:rsidR="00E96D7B">
        <w:t xml:space="preserve"> de la Chancellerie des Universités de Paris</w:t>
      </w:r>
      <w:r>
        <w:t>.</w:t>
      </w:r>
    </w:p>
    <w:p w:rsidR="00D26B71" w:rsidRDefault="00D26B71" w:rsidP="0013066D">
      <w:pPr>
        <w:pStyle w:val="Normal1"/>
        <w:spacing w:line="240" w:lineRule="auto"/>
        <w:ind w:left="900" w:right="72" w:hanging="360"/>
      </w:pPr>
      <w:r>
        <w:t xml:space="preserve">1995 : D.E.A. de droit international, </w:t>
      </w:r>
      <w:proofErr w:type="spellStart"/>
      <w:r>
        <w:t>Un</w:t>
      </w:r>
      <w:r w:rsidR="0013066D">
        <w:t>iv</w:t>
      </w:r>
      <w:proofErr w:type="spellEnd"/>
      <w:r w:rsidR="0013066D">
        <w:t xml:space="preserve">. Paris II, mention Très Bien ; </w:t>
      </w:r>
      <w:r>
        <w:t>1994 : Maîtrise de droit international et européen (Paris II) : 1</w:t>
      </w:r>
      <w:r w:rsidRPr="00832D02">
        <w:rPr>
          <w:vertAlign w:val="superscript"/>
        </w:rPr>
        <w:t>ère</w:t>
      </w:r>
      <w:r>
        <w:t xml:space="preserve"> Partie : </w:t>
      </w:r>
      <w:proofErr w:type="spellStart"/>
      <w:r>
        <w:t>Univ</w:t>
      </w:r>
      <w:proofErr w:type="spellEnd"/>
      <w:r>
        <w:t>. Paris II, mention Très Bien ; 2</w:t>
      </w:r>
      <w:r w:rsidRPr="00832D02">
        <w:rPr>
          <w:vertAlign w:val="superscript"/>
        </w:rPr>
        <w:t>ème</w:t>
      </w:r>
      <w:r>
        <w:t xml:space="preserve"> Partie : </w:t>
      </w:r>
      <w:proofErr w:type="spellStart"/>
      <w:r>
        <w:t>Univ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Göttingen, mention Très Bien ; C.E.J.I. à l’Institut des </w:t>
      </w:r>
      <w:r w:rsidR="00BD4862">
        <w:t>H</w:t>
      </w:r>
      <w:r>
        <w:t xml:space="preserve">autes </w:t>
      </w:r>
      <w:r w:rsidR="00BD4862">
        <w:t>E</w:t>
      </w:r>
      <w:r>
        <w:t xml:space="preserve">tudes </w:t>
      </w:r>
      <w:r w:rsidR="00BD4862">
        <w:t>I</w:t>
      </w:r>
      <w:r>
        <w:t>nternationales</w:t>
      </w:r>
      <w:r w:rsidR="0013066D">
        <w:t xml:space="preserve">, mention Très Honorable ; </w:t>
      </w:r>
      <w:r>
        <w:t xml:space="preserve">1993 : Licence en droit, </w:t>
      </w:r>
      <w:proofErr w:type="spellStart"/>
      <w:r>
        <w:t>Un</w:t>
      </w:r>
      <w:r w:rsidR="0013066D">
        <w:t>iv</w:t>
      </w:r>
      <w:proofErr w:type="spellEnd"/>
      <w:r w:rsidR="0013066D">
        <w:t xml:space="preserve">. Paris II, mention Très Bien ; </w:t>
      </w:r>
      <w:r>
        <w:t xml:space="preserve">1992 : DEUG de droit, </w:t>
      </w:r>
      <w:proofErr w:type="spellStart"/>
      <w:r>
        <w:t>Univ</w:t>
      </w:r>
      <w:proofErr w:type="spellEnd"/>
      <w:r>
        <w:t>. Aix-Marseille III, mention Très Bien.</w:t>
      </w:r>
    </w:p>
    <w:p w:rsidR="00D26B71" w:rsidRPr="0013066D" w:rsidRDefault="00D26B71" w:rsidP="0013066D">
      <w:pPr>
        <w:pStyle w:val="Normal1"/>
        <w:spacing w:line="240" w:lineRule="auto"/>
        <w:ind w:left="900" w:right="72" w:hanging="360"/>
        <w:rPr>
          <w:lang w:val="it-IT"/>
        </w:rPr>
      </w:pPr>
      <w:r>
        <w:rPr>
          <w:lang w:val="it-IT"/>
        </w:rPr>
        <w:t>1990 </w:t>
      </w:r>
      <w:r w:rsidRPr="00190DC8">
        <w:rPr>
          <w:lang w:val="it-IT"/>
        </w:rPr>
        <w:t>: Maturità classica (</w:t>
      </w:r>
      <w:r w:rsidR="0013066D">
        <w:rPr>
          <w:lang w:val="it-IT"/>
        </w:rPr>
        <w:t xml:space="preserve">Italie) ; </w:t>
      </w:r>
      <w:r w:rsidRPr="009C19B9">
        <w:rPr>
          <w:lang w:val="en-GB"/>
        </w:rPr>
        <w:t xml:space="preserve">1989 : </w:t>
      </w:r>
      <w:r w:rsidRPr="009C19B9">
        <w:rPr>
          <w:i/>
          <w:lang w:val="en-GB"/>
        </w:rPr>
        <w:t>American high school graduation</w:t>
      </w:r>
      <w:r w:rsidRPr="009C19B9">
        <w:rPr>
          <w:lang w:val="en-GB"/>
        </w:rPr>
        <w:t xml:space="preserve"> (</w:t>
      </w:r>
      <w:r w:rsidR="00C07029" w:rsidRPr="009C19B9">
        <w:rPr>
          <w:lang w:val="en-GB"/>
        </w:rPr>
        <w:t>Oregon</w:t>
      </w:r>
      <w:r w:rsidRPr="009C19B9">
        <w:rPr>
          <w:lang w:val="en-GB"/>
        </w:rPr>
        <w:t>).</w:t>
      </w:r>
    </w:p>
    <w:p w:rsidR="00E96D7B" w:rsidRPr="0013066D" w:rsidRDefault="00E96D7B" w:rsidP="00717C09">
      <w:pPr>
        <w:pStyle w:val="Normal1"/>
        <w:spacing w:line="240" w:lineRule="auto"/>
        <w:ind w:left="0" w:right="72" w:firstLine="0"/>
        <w:rPr>
          <w:lang w:val="it-IT"/>
        </w:rPr>
      </w:pPr>
    </w:p>
    <w:p w:rsidR="00D26B71" w:rsidRPr="00DC73A9" w:rsidRDefault="00717C09" w:rsidP="00D26B71">
      <w:pPr>
        <w:pStyle w:val="Normal1"/>
        <w:spacing w:line="240" w:lineRule="auto"/>
        <w:ind w:left="900" w:right="72" w:hanging="360"/>
        <w:rPr>
          <w:b/>
        </w:rPr>
      </w:pPr>
      <w:r>
        <w:rPr>
          <w:b/>
        </w:rPr>
        <w:t xml:space="preserve">CARRIERE ET </w:t>
      </w:r>
      <w:r w:rsidR="00D26B71">
        <w:rPr>
          <w:b/>
        </w:rPr>
        <w:t>DISTINCTIONS</w:t>
      </w:r>
      <w:bookmarkStart w:id="0" w:name="_GoBack"/>
      <w:bookmarkEnd w:id="0"/>
    </w:p>
    <w:p w:rsidR="00717C09" w:rsidRDefault="00BD4862" w:rsidP="00D26B71">
      <w:pPr>
        <w:pStyle w:val="Normal1"/>
        <w:spacing w:line="240" w:lineRule="auto"/>
        <w:ind w:left="900" w:right="72" w:hanging="360"/>
      </w:pPr>
      <w:r>
        <w:t>Directeur de l’Institut des Hautes Etudes Internationales (2011) ; Directeur de la Revue Générale de Droit international Public (</w:t>
      </w:r>
      <w:r w:rsidR="0013066D">
        <w:t>2009</w:t>
      </w:r>
      <w:r>
        <w:t xml:space="preserve">) ; </w:t>
      </w:r>
      <w:r w:rsidR="00717C09">
        <w:t xml:space="preserve">Professeur à l’Université Panthéon-Assas (2006) ; </w:t>
      </w:r>
      <w:r w:rsidR="00717C09">
        <w:t>Professeur à l’Université Montesquieu-Bordeaux IV</w:t>
      </w:r>
      <w:r w:rsidR="00717C09">
        <w:t xml:space="preserve"> (2000) ; A.T.E.R. (1998) et Allocataire-moniteur (1995) de l’Université Panthéon-Assas.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>Chevalier dans l'Ordre des Palmes académiques, France (2008).</w:t>
      </w:r>
    </w:p>
    <w:p w:rsidR="00D26B71" w:rsidRDefault="00D26B71" w:rsidP="00D26B71">
      <w:pPr>
        <w:pStyle w:val="Normal1"/>
        <w:spacing w:line="240" w:lineRule="auto"/>
        <w:ind w:left="900" w:right="72" w:hanging="360"/>
      </w:pPr>
      <w:r>
        <w:t>Prix « Leone Rampante » de la province de Frosinone, Italie (2007).</w:t>
      </w:r>
    </w:p>
    <w:sectPr w:rsidR="00D26B71" w:rsidSect="00E6684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49"/>
    <w:rsid w:val="000E62FF"/>
    <w:rsid w:val="0013066D"/>
    <w:rsid w:val="00290427"/>
    <w:rsid w:val="00717C09"/>
    <w:rsid w:val="007E085F"/>
    <w:rsid w:val="008A25CA"/>
    <w:rsid w:val="009E64D1"/>
    <w:rsid w:val="00A97D39"/>
    <w:rsid w:val="00BC43E1"/>
    <w:rsid w:val="00BD4862"/>
    <w:rsid w:val="00C07029"/>
    <w:rsid w:val="00CF0F80"/>
    <w:rsid w:val="00D26B71"/>
    <w:rsid w:val="00D55549"/>
    <w:rsid w:val="00E96D7B"/>
    <w:rsid w:val="00EE79A8"/>
    <w:rsid w:val="00F46A36"/>
    <w:rsid w:val="00F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tedebasdepage"/>
    <w:rsid w:val="00D55549"/>
    <w:pPr>
      <w:tabs>
        <w:tab w:val="left" w:pos="142"/>
      </w:tabs>
      <w:overflowPunct w:val="0"/>
      <w:autoSpaceDE w:val="0"/>
      <w:autoSpaceDN w:val="0"/>
      <w:adjustRightInd w:val="0"/>
      <w:spacing w:line="360" w:lineRule="auto"/>
      <w:ind w:left="567" w:right="56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55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5549"/>
    <w:rPr>
      <w:sz w:val="20"/>
      <w:szCs w:val="20"/>
    </w:rPr>
  </w:style>
  <w:style w:type="character" w:customStyle="1" w:styleId="st">
    <w:name w:val="st"/>
    <w:basedOn w:val="Policepardfaut"/>
    <w:rsid w:val="00D26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tedebasdepage"/>
    <w:rsid w:val="00D55549"/>
    <w:pPr>
      <w:tabs>
        <w:tab w:val="left" w:pos="142"/>
      </w:tabs>
      <w:overflowPunct w:val="0"/>
      <w:autoSpaceDE w:val="0"/>
      <w:autoSpaceDN w:val="0"/>
      <w:adjustRightInd w:val="0"/>
      <w:spacing w:line="360" w:lineRule="auto"/>
      <w:ind w:left="567" w:right="56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55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5549"/>
    <w:rPr>
      <w:sz w:val="20"/>
      <w:szCs w:val="20"/>
    </w:rPr>
  </w:style>
  <w:style w:type="character" w:customStyle="1" w:styleId="st">
    <w:name w:val="st"/>
    <w:basedOn w:val="Policepardfaut"/>
    <w:rsid w:val="00D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santulli</dc:creator>
  <cp:lastModifiedBy>user</cp:lastModifiedBy>
  <cp:revision>16</cp:revision>
  <cp:lastPrinted>2014-11-25T12:43:00Z</cp:lastPrinted>
  <dcterms:created xsi:type="dcterms:W3CDTF">2014-09-28T17:09:00Z</dcterms:created>
  <dcterms:modified xsi:type="dcterms:W3CDTF">2014-11-27T15:08:00Z</dcterms:modified>
</cp:coreProperties>
</file>